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4293" w:rsidRPr="007B4293" w:rsidRDefault="00095E48" w:rsidP="00B11B63">
      <w:pPr>
        <w:jc w:val="center"/>
        <w:rPr>
          <w:rFonts w:ascii="宋体" w:hAnsi="宋体"/>
          <w:b/>
          <w:sz w:val="28"/>
          <w:szCs w:val="28"/>
        </w:rPr>
      </w:pPr>
      <w:r w:rsidRPr="00095E48">
        <w:rPr>
          <w:rFonts w:ascii="宋体" w:hAnsi="宋体"/>
          <w:b/>
          <w:sz w:val="28"/>
          <w:szCs w:val="28"/>
        </w:rPr>
        <w:t>银华全球核心优选证券投资基金</w:t>
      </w:r>
    </w:p>
    <w:p w:rsidR="003A18A1" w:rsidRPr="00356635" w:rsidRDefault="007B644F" w:rsidP="00356635">
      <w:pPr>
        <w:jc w:val="center"/>
        <w:rPr>
          <w:rFonts w:ascii="宋体" w:hAnsi="宋体"/>
          <w:b/>
          <w:sz w:val="28"/>
          <w:szCs w:val="28"/>
        </w:rPr>
      </w:pPr>
      <w:r w:rsidRPr="007B4293">
        <w:rPr>
          <w:rFonts w:ascii="宋体" w:hAnsi="宋体" w:hint="eastAsia"/>
          <w:b/>
          <w:sz w:val="28"/>
          <w:szCs w:val="28"/>
        </w:rPr>
        <w:t>因</w:t>
      </w:r>
      <w:r w:rsidR="00454D3E">
        <w:rPr>
          <w:rFonts w:ascii="宋体" w:hAnsi="宋体" w:hint="eastAsia"/>
          <w:b/>
          <w:sz w:val="28"/>
          <w:szCs w:val="28"/>
        </w:rPr>
        <w:t>境外</w:t>
      </w:r>
      <w:r w:rsidRPr="007B4293">
        <w:rPr>
          <w:rFonts w:ascii="宋体" w:hAnsi="宋体" w:hint="eastAsia"/>
          <w:b/>
          <w:sz w:val="28"/>
          <w:szCs w:val="28"/>
        </w:rPr>
        <w:t>交易所休市</w:t>
      </w:r>
      <w:r w:rsidR="003A18A1" w:rsidRPr="007B4293">
        <w:rPr>
          <w:rFonts w:ascii="宋体" w:hAnsi="宋体"/>
          <w:b/>
          <w:sz w:val="28"/>
          <w:szCs w:val="28"/>
        </w:rPr>
        <w:t>暂停</w:t>
      </w:r>
      <w:r w:rsidR="008E27B8">
        <w:rPr>
          <w:rFonts w:ascii="宋体" w:hAnsi="宋体" w:hint="eastAsia"/>
          <w:b/>
          <w:sz w:val="28"/>
          <w:szCs w:val="28"/>
        </w:rPr>
        <w:t>及恢复</w:t>
      </w:r>
      <w:r w:rsidR="00E93A5E" w:rsidRPr="00E93A5E">
        <w:rPr>
          <w:rFonts w:ascii="宋体" w:hAnsi="宋体" w:hint="eastAsia"/>
          <w:b/>
          <w:sz w:val="28"/>
          <w:szCs w:val="28"/>
        </w:rPr>
        <w:t>申购、赎回及定期定额投资业务</w:t>
      </w:r>
      <w:r w:rsidR="003A18A1" w:rsidRPr="007B4293">
        <w:rPr>
          <w:rFonts w:ascii="宋体" w:hAnsi="宋体"/>
          <w:b/>
          <w:sz w:val="28"/>
          <w:szCs w:val="28"/>
        </w:rPr>
        <w:t>的公告</w:t>
      </w:r>
    </w:p>
    <w:p w:rsidR="00356635" w:rsidRPr="00E93A5E" w:rsidRDefault="00356635" w:rsidP="00F07B7A">
      <w:pPr>
        <w:ind w:left="2100" w:firstLine="420"/>
        <w:rPr>
          <w:rFonts w:ascii="宋体" w:hAnsi="宋体"/>
          <w:b/>
          <w:sz w:val="28"/>
          <w:szCs w:val="28"/>
        </w:rPr>
      </w:pPr>
    </w:p>
    <w:p w:rsidR="003A18A1" w:rsidRPr="00F07B7A" w:rsidRDefault="003A18A1" w:rsidP="00F07B7A">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0" w:name="t_3_0_0003_a1_fm1"/>
      <w:bookmarkEnd w:id="0"/>
      <w:r w:rsidR="003922CB">
        <w:rPr>
          <w:rFonts w:ascii="宋体" w:hAnsi="宋体" w:hint="eastAsia"/>
          <w:b/>
          <w:sz w:val="28"/>
          <w:szCs w:val="28"/>
        </w:rPr>
        <w:t>2018年</w:t>
      </w:r>
      <w:r w:rsidR="00435DBB">
        <w:rPr>
          <w:rFonts w:ascii="宋体" w:hAnsi="宋体" w:hint="eastAsia"/>
          <w:b/>
          <w:sz w:val="28"/>
          <w:szCs w:val="28"/>
        </w:rPr>
        <w:t>10月12日</w:t>
      </w:r>
    </w:p>
    <w:p w:rsidR="003A18A1" w:rsidRDefault="003A18A1" w:rsidP="001775E6">
      <w:pPr>
        <w:pStyle w:val="2"/>
        <w:spacing w:beforeLines="50" w:afterLines="50" w:line="240" w:lineRule="auto"/>
        <w:jc w:val="left"/>
        <w:rPr>
          <w:rFonts w:ascii="宋体" w:eastAsia="宋体" w:hAnsi="宋体"/>
          <w:bCs/>
          <w:sz w:val="24"/>
          <w:szCs w:val="24"/>
        </w:rPr>
      </w:pPr>
      <w:r>
        <w:rPr>
          <w:rFonts w:ascii="宋体" w:eastAsia="宋体" w:hAnsi="宋体" w:hint="eastAsia"/>
          <w:bCs/>
          <w:sz w:val="24"/>
          <w:szCs w:val="24"/>
        </w:rPr>
        <w:t>1</w:t>
      </w:r>
      <w:bookmarkStart w:id="1" w:name="t_3_1_1_table"/>
      <w:bookmarkEnd w:id="1"/>
      <w:r>
        <w:rPr>
          <w:rFonts w:ascii="宋体" w:eastAsia="宋体" w:hAnsi="宋体" w:hint="eastAsia"/>
          <w:bCs/>
          <w:sz w:val="24"/>
          <w:szCs w:val="24"/>
        </w:rPr>
        <w:t xml:space="preserve"> 公告基本信息</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693"/>
        <w:gridCol w:w="4709"/>
      </w:tblGrid>
      <w:tr w:rsidR="00B572F9" w:rsidTr="00B572F9">
        <w:tc>
          <w:tcPr>
            <w:tcW w:w="4111" w:type="dxa"/>
            <w:gridSpan w:val="2"/>
          </w:tcPr>
          <w:p w:rsidR="00B572F9" w:rsidRDefault="00B572F9" w:rsidP="00B572F9">
            <w:pPr>
              <w:rPr>
                <w:rFonts w:ascii="宋体" w:hAnsi="宋体"/>
                <w:szCs w:val="21"/>
              </w:rPr>
            </w:pPr>
            <w:r>
              <w:rPr>
                <w:rFonts w:ascii="宋体" w:hAnsi="宋体" w:hint="eastAsia"/>
                <w:szCs w:val="21"/>
              </w:rPr>
              <w:t>基金名称</w:t>
            </w:r>
          </w:p>
        </w:tc>
        <w:tc>
          <w:tcPr>
            <w:tcW w:w="4709" w:type="dxa"/>
          </w:tcPr>
          <w:p w:rsidR="00B572F9" w:rsidRDefault="00B572F9" w:rsidP="00B572F9">
            <w:pPr>
              <w:rPr>
                <w:rFonts w:ascii="宋体" w:hAnsi="宋体"/>
                <w:szCs w:val="21"/>
              </w:rPr>
            </w:pPr>
            <w:bookmarkStart w:id="2" w:name="t_3_1_1_0009_a1_fm1"/>
            <w:bookmarkEnd w:id="2"/>
            <w:r w:rsidRPr="00AE53A7">
              <w:rPr>
                <w:rFonts w:ascii="宋体" w:hAnsi="宋体"/>
                <w:szCs w:val="21"/>
              </w:rPr>
              <w:t>银华全球核心优选证券投资基金</w:t>
            </w:r>
          </w:p>
        </w:tc>
      </w:tr>
      <w:tr w:rsidR="00B572F9" w:rsidTr="00B572F9">
        <w:tc>
          <w:tcPr>
            <w:tcW w:w="4111" w:type="dxa"/>
            <w:gridSpan w:val="2"/>
          </w:tcPr>
          <w:p w:rsidR="00B572F9" w:rsidRDefault="00B572F9" w:rsidP="00B572F9">
            <w:pPr>
              <w:rPr>
                <w:rFonts w:ascii="宋体" w:hAnsi="宋体"/>
                <w:szCs w:val="21"/>
              </w:rPr>
            </w:pPr>
            <w:r>
              <w:rPr>
                <w:rFonts w:ascii="宋体" w:hAnsi="宋体" w:hint="eastAsia"/>
                <w:szCs w:val="21"/>
              </w:rPr>
              <w:t>基金简称</w:t>
            </w:r>
          </w:p>
        </w:tc>
        <w:tc>
          <w:tcPr>
            <w:tcW w:w="4709" w:type="dxa"/>
          </w:tcPr>
          <w:p w:rsidR="00B572F9" w:rsidRDefault="00C26B95" w:rsidP="003B1FF8">
            <w:pPr>
              <w:rPr>
                <w:rFonts w:ascii="宋体" w:hAnsi="宋体"/>
                <w:szCs w:val="21"/>
              </w:rPr>
            </w:pPr>
            <w:bookmarkStart w:id="3" w:name="t_3_1_1_0011_a1_fm1"/>
            <w:bookmarkEnd w:id="3"/>
            <w:r>
              <w:rPr>
                <w:rFonts w:ascii="宋体" w:hAnsi="宋体" w:hint="eastAsia"/>
                <w:szCs w:val="21"/>
              </w:rPr>
              <w:t>银华全球核心优选（QDII-FOF</w:t>
            </w:r>
            <w:r>
              <w:rPr>
                <w:rFonts w:ascii="宋体" w:hAnsi="宋体"/>
                <w:szCs w:val="21"/>
              </w:rPr>
              <w:t>）</w:t>
            </w:r>
          </w:p>
        </w:tc>
      </w:tr>
      <w:tr w:rsidR="00B572F9" w:rsidTr="00B572F9">
        <w:tc>
          <w:tcPr>
            <w:tcW w:w="4111" w:type="dxa"/>
            <w:gridSpan w:val="2"/>
          </w:tcPr>
          <w:p w:rsidR="00B572F9" w:rsidRDefault="00B572F9" w:rsidP="00B572F9">
            <w:pPr>
              <w:rPr>
                <w:rFonts w:ascii="宋体" w:hAnsi="宋体"/>
                <w:szCs w:val="21"/>
              </w:rPr>
            </w:pPr>
            <w:r>
              <w:rPr>
                <w:rFonts w:ascii="宋体" w:hAnsi="宋体" w:hint="eastAsia"/>
                <w:szCs w:val="21"/>
              </w:rPr>
              <w:t>基金主代码</w:t>
            </w:r>
          </w:p>
        </w:tc>
        <w:tc>
          <w:tcPr>
            <w:tcW w:w="4709" w:type="dxa"/>
          </w:tcPr>
          <w:p w:rsidR="00B572F9" w:rsidRDefault="00B572F9" w:rsidP="00B572F9">
            <w:pPr>
              <w:rPr>
                <w:rFonts w:ascii="宋体" w:hAnsi="宋体"/>
                <w:szCs w:val="21"/>
              </w:rPr>
            </w:pPr>
            <w:bookmarkStart w:id="4" w:name="t_1_1_0012_a1_fm1"/>
            <w:bookmarkEnd w:id="4"/>
            <w:r>
              <w:rPr>
                <w:rFonts w:ascii="宋体" w:hAnsi="宋体" w:hint="eastAsia"/>
                <w:szCs w:val="21"/>
              </w:rPr>
              <w:t>183001</w:t>
            </w:r>
          </w:p>
        </w:tc>
      </w:tr>
      <w:tr w:rsidR="00B572F9" w:rsidTr="00B572F9">
        <w:tc>
          <w:tcPr>
            <w:tcW w:w="4111" w:type="dxa"/>
            <w:gridSpan w:val="2"/>
          </w:tcPr>
          <w:p w:rsidR="00B572F9" w:rsidRDefault="00B572F9" w:rsidP="00B572F9">
            <w:pPr>
              <w:rPr>
                <w:rFonts w:ascii="宋体" w:hAnsi="宋体"/>
                <w:szCs w:val="21"/>
              </w:rPr>
            </w:pPr>
            <w:r>
              <w:rPr>
                <w:rFonts w:ascii="宋体" w:hAnsi="宋体" w:hint="eastAsia"/>
                <w:szCs w:val="21"/>
              </w:rPr>
              <w:t>基金管理人名称</w:t>
            </w:r>
          </w:p>
        </w:tc>
        <w:tc>
          <w:tcPr>
            <w:tcW w:w="4709" w:type="dxa"/>
          </w:tcPr>
          <w:p w:rsidR="00B572F9" w:rsidRDefault="00B572F9" w:rsidP="00B572F9">
            <w:pPr>
              <w:rPr>
                <w:rFonts w:ascii="宋体" w:hAnsi="宋体"/>
                <w:szCs w:val="21"/>
              </w:rPr>
            </w:pPr>
            <w:bookmarkStart w:id="5" w:name="t_3_1_1_0186_a1_fm1"/>
            <w:bookmarkEnd w:id="5"/>
            <w:r>
              <w:rPr>
                <w:rFonts w:ascii="宋体" w:hAnsi="宋体"/>
                <w:szCs w:val="21"/>
              </w:rPr>
              <w:t>银华基金管理</w:t>
            </w:r>
            <w:r w:rsidR="008111B3">
              <w:rPr>
                <w:rFonts w:ascii="宋体" w:hAnsi="宋体" w:hint="eastAsia"/>
                <w:szCs w:val="21"/>
              </w:rPr>
              <w:t>股份</w:t>
            </w:r>
            <w:r>
              <w:rPr>
                <w:rFonts w:ascii="宋体" w:hAnsi="宋体"/>
                <w:szCs w:val="21"/>
              </w:rPr>
              <w:t>有限公司</w:t>
            </w:r>
          </w:p>
        </w:tc>
      </w:tr>
      <w:tr w:rsidR="00B572F9" w:rsidTr="00B572F9">
        <w:tc>
          <w:tcPr>
            <w:tcW w:w="4111" w:type="dxa"/>
            <w:gridSpan w:val="2"/>
          </w:tcPr>
          <w:p w:rsidR="00B572F9" w:rsidRDefault="00B572F9" w:rsidP="00B572F9">
            <w:pPr>
              <w:rPr>
                <w:rFonts w:ascii="宋体" w:hAnsi="宋体"/>
                <w:szCs w:val="21"/>
              </w:rPr>
            </w:pPr>
            <w:r>
              <w:rPr>
                <w:rFonts w:ascii="宋体" w:hAnsi="宋体" w:hint="eastAsia"/>
                <w:szCs w:val="21"/>
              </w:rPr>
              <w:t>公告依据</w:t>
            </w:r>
          </w:p>
        </w:tc>
        <w:tc>
          <w:tcPr>
            <w:tcW w:w="4709" w:type="dxa"/>
          </w:tcPr>
          <w:p w:rsidR="00B572F9" w:rsidRDefault="00B572F9" w:rsidP="00B572F9">
            <w:pPr>
              <w:rPr>
                <w:rFonts w:ascii="宋体" w:hAnsi="宋体"/>
                <w:szCs w:val="21"/>
              </w:rPr>
            </w:pPr>
            <w:bookmarkStart w:id="6" w:name="t_3_1_1_2631_a1_fm1"/>
            <w:bookmarkEnd w:id="6"/>
            <w:r>
              <w:rPr>
                <w:rFonts w:ascii="宋体" w:hAnsi="宋体"/>
                <w:szCs w:val="21"/>
              </w:rPr>
              <w:t>《银华全球核心优选证券投资基金基金合同》和《银华全球核心优选证券投资基金招募说明书》</w:t>
            </w:r>
          </w:p>
        </w:tc>
      </w:tr>
      <w:tr w:rsidR="000D7E35" w:rsidTr="00B572F9">
        <w:tc>
          <w:tcPr>
            <w:tcW w:w="1418" w:type="dxa"/>
            <w:vMerge w:val="restart"/>
          </w:tcPr>
          <w:p w:rsidR="000D7E35" w:rsidRDefault="000D7E35" w:rsidP="000D7E35">
            <w:pPr>
              <w:rPr>
                <w:rFonts w:ascii="宋体" w:hAnsi="宋体"/>
                <w:szCs w:val="21"/>
              </w:rPr>
            </w:pPr>
          </w:p>
        </w:tc>
        <w:tc>
          <w:tcPr>
            <w:tcW w:w="2693" w:type="dxa"/>
          </w:tcPr>
          <w:p w:rsidR="000D7E35" w:rsidRDefault="000D7E35" w:rsidP="000D7E35">
            <w:pPr>
              <w:rPr>
                <w:rFonts w:ascii="宋体" w:hAnsi="宋体"/>
                <w:szCs w:val="21"/>
              </w:rPr>
            </w:pPr>
            <w:r>
              <w:rPr>
                <w:rFonts w:ascii="宋体" w:hAnsi="宋体" w:hint="eastAsia"/>
                <w:szCs w:val="21"/>
              </w:rPr>
              <w:t>暂停申购起始日</w:t>
            </w:r>
          </w:p>
        </w:tc>
        <w:tc>
          <w:tcPr>
            <w:tcW w:w="4709" w:type="dxa"/>
          </w:tcPr>
          <w:p w:rsidR="000D7E35" w:rsidRDefault="003922CB" w:rsidP="000D7E35">
            <w:r>
              <w:rPr>
                <w:rFonts w:ascii="宋体" w:hAnsi="宋体" w:hint="eastAsia"/>
                <w:szCs w:val="21"/>
              </w:rPr>
              <w:t>2018年</w:t>
            </w:r>
            <w:r w:rsidR="00435DBB">
              <w:rPr>
                <w:rFonts w:ascii="宋体" w:hAnsi="宋体" w:hint="eastAsia"/>
                <w:szCs w:val="21"/>
              </w:rPr>
              <w:t>10月17日</w:t>
            </w:r>
          </w:p>
        </w:tc>
      </w:tr>
      <w:tr w:rsidR="000D7E35" w:rsidTr="00B572F9">
        <w:tc>
          <w:tcPr>
            <w:tcW w:w="1418" w:type="dxa"/>
            <w:vMerge/>
          </w:tcPr>
          <w:p w:rsidR="000D7E35" w:rsidRDefault="000D7E35" w:rsidP="000D7E35">
            <w:pPr>
              <w:rPr>
                <w:rFonts w:ascii="宋体" w:hAnsi="宋体"/>
                <w:szCs w:val="21"/>
              </w:rPr>
            </w:pPr>
          </w:p>
        </w:tc>
        <w:tc>
          <w:tcPr>
            <w:tcW w:w="2693" w:type="dxa"/>
          </w:tcPr>
          <w:p w:rsidR="000D7E35" w:rsidRDefault="000D7E35" w:rsidP="000D7E35">
            <w:pPr>
              <w:rPr>
                <w:rFonts w:ascii="宋体" w:hAnsi="宋体"/>
                <w:szCs w:val="21"/>
              </w:rPr>
            </w:pPr>
            <w:r>
              <w:rPr>
                <w:rFonts w:ascii="宋体" w:hAnsi="宋体" w:hint="eastAsia"/>
                <w:szCs w:val="21"/>
              </w:rPr>
              <w:t>暂停赎回起始日</w:t>
            </w:r>
          </w:p>
        </w:tc>
        <w:tc>
          <w:tcPr>
            <w:tcW w:w="4709" w:type="dxa"/>
          </w:tcPr>
          <w:p w:rsidR="000D7E35" w:rsidRDefault="003922CB" w:rsidP="000D7E35">
            <w:r>
              <w:rPr>
                <w:rFonts w:ascii="宋体" w:hAnsi="宋体" w:hint="eastAsia"/>
                <w:szCs w:val="21"/>
              </w:rPr>
              <w:t>2018年</w:t>
            </w:r>
            <w:r w:rsidR="00435DBB">
              <w:rPr>
                <w:rFonts w:ascii="宋体" w:hAnsi="宋体" w:hint="eastAsia"/>
                <w:szCs w:val="21"/>
              </w:rPr>
              <w:t>10月17日</w:t>
            </w:r>
          </w:p>
        </w:tc>
      </w:tr>
      <w:tr w:rsidR="000D7E35" w:rsidTr="00B572F9">
        <w:tc>
          <w:tcPr>
            <w:tcW w:w="1418" w:type="dxa"/>
            <w:vMerge/>
          </w:tcPr>
          <w:p w:rsidR="000D7E35" w:rsidRDefault="000D7E35" w:rsidP="000D7E35">
            <w:pPr>
              <w:rPr>
                <w:rFonts w:ascii="宋体" w:hAnsi="宋体"/>
                <w:szCs w:val="21"/>
              </w:rPr>
            </w:pPr>
          </w:p>
        </w:tc>
        <w:tc>
          <w:tcPr>
            <w:tcW w:w="2693" w:type="dxa"/>
          </w:tcPr>
          <w:p w:rsidR="000D7E35" w:rsidRDefault="000D7E35" w:rsidP="000D7E35">
            <w:pPr>
              <w:rPr>
                <w:rFonts w:ascii="宋体" w:hAnsi="宋体"/>
                <w:szCs w:val="21"/>
              </w:rPr>
            </w:pPr>
            <w:r>
              <w:rPr>
                <w:rFonts w:ascii="宋体" w:hAnsi="宋体" w:hint="eastAsia"/>
                <w:szCs w:val="21"/>
              </w:rPr>
              <w:t>暂停定期定额投资起始日</w:t>
            </w:r>
          </w:p>
        </w:tc>
        <w:tc>
          <w:tcPr>
            <w:tcW w:w="4709" w:type="dxa"/>
          </w:tcPr>
          <w:p w:rsidR="000D7E35" w:rsidRDefault="003922CB" w:rsidP="000D7E35">
            <w:r>
              <w:rPr>
                <w:rFonts w:ascii="宋体" w:hAnsi="宋体" w:hint="eastAsia"/>
                <w:szCs w:val="21"/>
              </w:rPr>
              <w:t>2018年</w:t>
            </w:r>
            <w:r w:rsidR="00435DBB">
              <w:rPr>
                <w:rFonts w:ascii="宋体" w:hAnsi="宋体" w:hint="eastAsia"/>
                <w:szCs w:val="21"/>
              </w:rPr>
              <w:t>10月17日</w:t>
            </w:r>
          </w:p>
        </w:tc>
      </w:tr>
      <w:tr w:rsidR="00B572F9" w:rsidTr="00B572F9">
        <w:tc>
          <w:tcPr>
            <w:tcW w:w="1418" w:type="dxa"/>
            <w:vMerge/>
          </w:tcPr>
          <w:p w:rsidR="00B572F9" w:rsidRDefault="00B572F9" w:rsidP="00B572F9">
            <w:pPr>
              <w:rPr>
                <w:rFonts w:ascii="宋体" w:hAnsi="宋体"/>
                <w:szCs w:val="21"/>
              </w:rPr>
            </w:pPr>
          </w:p>
        </w:tc>
        <w:tc>
          <w:tcPr>
            <w:tcW w:w="2693" w:type="dxa"/>
          </w:tcPr>
          <w:p w:rsidR="00B572F9" w:rsidRDefault="00B572F9" w:rsidP="00B572F9">
            <w:pPr>
              <w:rPr>
                <w:rFonts w:ascii="宋体" w:hAnsi="宋体"/>
                <w:szCs w:val="21"/>
              </w:rPr>
            </w:pPr>
            <w:r>
              <w:rPr>
                <w:rFonts w:ascii="宋体" w:hAnsi="宋体" w:hint="eastAsia"/>
                <w:szCs w:val="21"/>
              </w:rPr>
              <w:t>暂停申购、赎回及定期定额投资的原因说明</w:t>
            </w:r>
          </w:p>
        </w:tc>
        <w:tc>
          <w:tcPr>
            <w:tcW w:w="4709" w:type="dxa"/>
          </w:tcPr>
          <w:p w:rsidR="00B572F9" w:rsidRDefault="00B572F9" w:rsidP="00971238">
            <w:pPr>
              <w:rPr>
                <w:rFonts w:ascii="宋体" w:hAnsi="宋体"/>
                <w:szCs w:val="21"/>
              </w:rPr>
            </w:pPr>
            <w:r>
              <w:rPr>
                <w:rFonts w:ascii="宋体" w:hAnsi="宋体"/>
                <w:szCs w:val="21"/>
              </w:rPr>
              <w:t>根据《银华全球核心优选证券投资基金基金合同》、《银华全球核心优选证券投资基金招募说明书》的有关规定</w:t>
            </w:r>
            <w:r w:rsidRPr="00AE53A7">
              <w:rPr>
                <w:rFonts w:ascii="宋体" w:hAnsi="宋体" w:hint="eastAsia"/>
                <w:szCs w:val="21"/>
              </w:rPr>
              <w:t>以及</w:t>
            </w:r>
            <w:r>
              <w:rPr>
                <w:rFonts w:ascii="宋体" w:hAnsi="宋体"/>
                <w:szCs w:val="21"/>
              </w:rPr>
              <w:t>银华全球核心优选证券投资基金</w:t>
            </w:r>
            <w:r>
              <w:rPr>
                <w:rFonts w:ascii="宋体" w:hAnsi="宋体" w:hint="eastAsia"/>
                <w:szCs w:val="21"/>
              </w:rPr>
              <w:t>的投资运作情况</w:t>
            </w:r>
            <w:r>
              <w:rPr>
                <w:rFonts w:ascii="宋体" w:hAnsi="宋体"/>
                <w:szCs w:val="21"/>
              </w:rPr>
              <w:t>，上海证券交易所、深圳证券交易所、美国纽约证券交易所和香港联合交易所同时开放交易的工作日为银华全球核心优选证券投资基金（以下简称“本基金”）的开放日。</w:t>
            </w:r>
            <w:r w:rsidR="00DB145A" w:rsidRPr="006D3CCA">
              <w:rPr>
                <w:rFonts w:asciiTheme="minorEastAsia" w:eastAsiaTheme="minorEastAsia" w:hAnsiTheme="minorEastAsia" w:hint="eastAsia"/>
              </w:rPr>
              <w:t>鉴于</w:t>
            </w:r>
            <w:r w:rsidR="003922CB">
              <w:rPr>
                <w:rFonts w:ascii="宋体" w:hAnsi="宋体" w:hint="eastAsia"/>
                <w:szCs w:val="21"/>
              </w:rPr>
              <w:t>2018年</w:t>
            </w:r>
            <w:r w:rsidR="00435DBB">
              <w:rPr>
                <w:rFonts w:ascii="宋体" w:hAnsi="宋体" w:hint="eastAsia"/>
                <w:szCs w:val="21"/>
              </w:rPr>
              <w:t>10月17日</w:t>
            </w:r>
            <w:r w:rsidR="00DB145A">
              <w:rPr>
                <w:rFonts w:asciiTheme="minorEastAsia" w:eastAsiaTheme="minorEastAsia" w:hAnsiTheme="minorEastAsia" w:hint="eastAsia"/>
              </w:rPr>
              <w:t>为</w:t>
            </w:r>
            <w:r w:rsidR="003922CB">
              <w:rPr>
                <w:rFonts w:ascii="宋体" w:hAnsi="宋体"/>
                <w:szCs w:val="21"/>
              </w:rPr>
              <w:t>香港联合交易所</w:t>
            </w:r>
            <w:r w:rsidR="00DB145A">
              <w:rPr>
                <w:rFonts w:asciiTheme="minorEastAsia" w:eastAsiaTheme="minorEastAsia" w:hAnsiTheme="minorEastAsia" w:hint="eastAsia"/>
              </w:rPr>
              <w:t>的休市日</w:t>
            </w:r>
            <w:r w:rsidR="00703E3E">
              <w:rPr>
                <w:rFonts w:ascii="宋体" w:hAnsi="宋体" w:hint="eastAsia"/>
                <w:szCs w:val="21"/>
              </w:rPr>
              <w:t>，</w:t>
            </w:r>
            <w:r w:rsidR="0097623A">
              <w:rPr>
                <w:rFonts w:ascii="宋体" w:hAnsi="宋体"/>
                <w:szCs w:val="21"/>
              </w:rPr>
              <w:t>本基金管理人决定</w:t>
            </w:r>
            <w:r w:rsidR="00281E98">
              <w:rPr>
                <w:rFonts w:ascii="宋体" w:hAnsi="宋体" w:hint="eastAsia"/>
                <w:szCs w:val="21"/>
              </w:rPr>
              <w:t>于</w:t>
            </w:r>
            <w:r w:rsidR="003922CB">
              <w:rPr>
                <w:rFonts w:ascii="宋体" w:hAnsi="宋体" w:hint="eastAsia"/>
                <w:szCs w:val="21"/>
              </w:rPr>
              <w:t>2018年</w:t>
            </w:r>
            <w:r w:rsidR="00435DBB">
              <w:rPr>
                <w:rFonts w:ascii="宋体" w:hAnsi="宋体" w:hint="eastAsia"/>
                <w:szCs w:val="21"/>
              </w:rPr>
              <w:t>10月17日</w:t>
            </w:r>
            <w:r w:rsidR="0097623A">
              <w:rPr>
                <w:rFonts w:ascii="宋体" w:hAnsi="宋体"/>
                <w:szCs w:val="21"/>
              </w:rPr>
              <w:t>暂停本基金的</w:t>
            </w:r>
            <w:r w:rsidR="00ED29B8" w:rsidRPr="006D3CCA">
              <w:rPr>
                <w:rFonts w:asciiTheme="minorEastAsia" w:eastAsiaTheme="minorEastAsia" w:hAnsiTheme="minorEastAsia" w:hint="eastAsia"/>
              </w:rPr>
              <w:t>申购、赎回及定期定额投资业务。</w:t>
            </w:r>
          </w:p>
        </w:tc>
      </w:tr>
      <w:tr w:rsidR="0016442B" w:rsidTr="00B572F9">
        <w:tc>
          <w:tcPr>
            <w:tcW w:w="1418" w:type="dxa"/>
            <w:vMerge w:val="restart"/>
            <w:vAlign w:val="center"/>
          </w:tcPr>
          <w:p w:rsidR="0016442B" w:rsidRDefault="0016442B" w:rsidP="0016442B">
            <w:pPr>
              <w:rPr>
                <w:rFonts w:ascii="宋体" w:hAnsi="宋体"/>
                <w:szCs w:val="21"/>
              </w:rPr>
            </w:pPr>
            <w:r>
              <w:rPr>
                <w:rFonts w:ascii="宋体" w:hAnsi="宋体" w:hint="eastAsia"/>
                <w:szCs w:val="21"/>
              </w:rPr>
              <w:t>恢复相关业务的日期及原因说明</w:t>
            </w:r>
          </w:p>
        </w:tc>
        <w:tc>
          <w:tcPr>
            <w:tcW w:w="2693" w:type="dxa"/>
          </w:tcPr>
          <w:p w:rsidR="0016442B" w:rsidRDefault="0016442B" w:rsidP="0016442B">
            <w:pPr>
              <w:rPr>
                <w:rFonts w:ascii="宋体" w:hAnsi="宋体"/>
                <w:szCs w:val="21"/>
              </w:rPr>
            </w:pPr>
            <w:r>
              <w:rPr>
                <w:rFonts w:ascii="宋体" w:hAnsi="宋体" w:hint="eastAsia"/>
                <w:szCs w:val="21"/>
              </w:rPr>
              <w:t>恢复申购日</w:t>
            </w:r>
          </w:p>
        </w:tc>
        <w:tc>
          <w:tcPr>
            <w:tcW w:w="4709" w:type="dxa"/>
          </w:tcPr>
          <w:p w:rsidR="0016442B" w:rsidRDefault="003922CB" w:rsidP="0016442B">
            <w:pPr>
              <w:rPr>
                <w:rFonts w:ascii="宋体" w:hAnsi="宋体"/>
                <w:szCs w:val="21"/>
              </w:rPr>
            </w:pPr>
            <w:bookmarkStart w:id="7" w:name="t_3_1_1_2797_a1_fm1"/>
            <w:bookmarkEnd w:id="7"/>
            <w:r>
              <w:rPr>
                <w:rFonts w:ascii="宋体" w:hAnsi="宋体" w:hint="eastAsia"/>
                <w:szCs w:val="21"/>
              </w:rPr>
              <w:t>2018年</w:t>
            </w:r>
            <w:r w:rsidR="00435DBB">
              <w:rPr>
                <w:rFonts w:ascii="宋体" w:hAnsi="宋体" w:hint="eastAsia"/>
                <w:szCs w:val="21"/>
              </w:rPr>
              <w:t>10月18日</w:t>
            </w:r>
          </w:p>
        </w:tc>
      </w:tr>
      <w:tr w:rsidR="0016442B" w:rsidTr="00B572F9">
        <w:tc>
          <w:tcPr>
            <w:tcW w:w="1418" w:type="dxa"/>
            <w:vMerge/>
            <w:vAlign w:val="center"/>
          </w:tcPr>
          <w:p w:rsidR="0016442B" w:rsidRDefault="0016442B" w:rsidP="0016442B">
            <w:pPr>
              <w:rPr>
                <w:rFonts w:ascii="宋体" w:hAnsi="宋体"/>
                <w:szCs w:val="21"/>
              </w:rPr>
            </w:pPr>
          </w:p>
        </w:tc>
        <w:tc>
          <w:tcPr>
            <w:tcW w:w="2693" w:type="dxa"/>
          </w:tcPr>
          <w:p w:rsidR="0016442B" w:rsidRDefault="0016442B" w:rsidP="0016442B">
            <w:pPr>
              <w:rPr>
                <w:rFonts w:ascii="宋体" w:hAnsi="宋体"/>
                <w:szCs w:val="21"/>
              </w:rPr>
            </w:pPr>
            <w:r>
              <w:rPr>
                <w:rFonts w:ascii="宋体" w:hAnsi="宋体" w:hint="eastAsia"/>
                <w:szCs w:val="21"/>
              </w:rPr>
              <w:t>恢复赎回日</w:t>
            </w:r>
          </w:p>
        </w:tc>
        <w:tc>
          <w:tcPr>
            <w:tcW w:w="4709" w:type="dxa"/>
          </w:tcPr>
          <w:p w:rsidR="0016442B" w:rsidRDefault="003922CB" w:rsidP="0016442B">
            <w:pPr>
              <w:rPr>
                <w:rFonts w:ascii="宋体" w:hAnsi="宋体"/>
                <w:szCs w:val="21"/>
              </w:rPr>
            </w:pPr>
            <w:bookmarkStart w:id="8" w:name="t_3_1_1_2798_a1_fm1"/>
            <w:bookmarkEnd w:id="8"/>
            <w:r>
              <w:rPr>
                <w:rFonts w:ascii="宋体" w:hAnsi="宋体" w:hint="eastAsia"/>
                <w:szCs w:val="21"/>
              </w:rPr>
              <w:t>2018年</w:t>
            </w:r>
            <w:r w:rsidR="00435DBB">
              <w:rPr>
                <w:rFonts w:ascii="宋体" w:hAnsi="宋体" w:hint="eastAsia"/>
                <w:szCs w:val="21"/>
              </w:rPr>
              <w:t>10月18日</w:t>
            </w:r>
          </w:p>
        </w:tc>
      </w:tr>
      <w:tr w:rsidR="0016442B" w:rsidTr="00B572F9">
        <w:tc>
          <w:tcPr>
            <w:tcW w:w="1418" w:type="dxa"/>
            <w:vMerge/>
            <w:vAlign w:val="center"/>
          </w:tcPr>
          <w:p w:rsidR="0016442B" w:rsidRDefault="0016442B" w:rsidP="0016442B">
            <w:pPr>
              <w:rPr>
                <w:rFonts w:ascii="宋体" w:hAnsi="宋体"/>
                <w:szCs w:val="21"/>
              </w:rPr>
            </w:pPr>
          </w:p>
        </w:tc>
        <w:tc>
          <w:tcPr>
            <w:tcW w:w="2693" w:type="dxa"/>
          </w:tcPr>
          <w:p w:rsidR="0016442B" w:rsidRDefault="0016442B" w:rsidP="0016442B">
            <w:pPr>
              <w:rPr>
                <w:rFonts w:ascii="宋体" w:hAnsi="宋体"/>
                <w:szCs w:val="21"/>
              </w:rPr>
            </w:pPr>
            <w:r>
              <w:rPr>
                <w:rFonts w:ascii="宋体" w:hAnsi="宋体" w:hint="eastAsia"/>
                <w:szCs w:val="21"/>
              </w:rPr>
              <w:t>恢复定期定额投资日</w:t>
            </w:r>
          </w:p>
        </w:tc>
        <w:tc>
          <w:tcPr>
            <w:tcW w:w="4709" w:type="dxa"/>
          </w:tcPr>
          <w:p w:rsidR="0016442B" w:rsidRDefault="003922CB" w:rsidP="0016442B">
            <w:r>
              <w:rPr>
                <w:rFonts w:ascii="宋体" w:hAnsi="宋体" w:hint="eastAsia"/>
                <w:szCs w:val="21"/>
              </w:rPr>
              <w:t>2018年</w:t>
            </w:r>
            <w:r w:rsidR="00435DBB">
              <w:rPr>
                <w:rFonts w:ascii="宋体" w:hAnsi="宋体" w:hint="eastAsia"/>
                <w:szCs w:val="21"/>
              </w:rPr>
              <w:t>10月18日</w:t>
            </w:r>
          </w:p>
        </w:tc>
      </w:tr>
      <w:tr w:rsidR="00745431" w:rsidTr="00B572F9">
        <w:tc>
          <w:tcPr>
            <w:tcW w:w="1418" w:type="dxa"/>
            <w:vMerge/>
          </w:tcPr>
          <w:p w:rsidR="00745431" w:rsidRDefault="00745431" w:rsidP="00FC7FBD">
            <w:pPr>
              <w:rPr>
                <w:rFonts w:ascii="宋体" w:hAnsi="宋体"/>
                <w:szCs w:val="21"/>
              </w:rPr>
            </w:pPr>
          </w:p>
        </w:tc>
        <w:tc>
          <w:tcPr>
            <w:tcW w:w="2693" w:type="dxa"/>
          </w:tcPr>
          <w:p w:rsidR="00745431" w:rsidRDefault="00745431" w:rsidP="00B572F9">
            <w:pPr>
              <w:rPr>
                <w:rFonts w:ascii="宋体" w:hAnsi="宋体"/>
                <w:szCs w:val="21"/>
              </w:rPr>
            </w:pPr>
            <w:r>
              <w:rPr>
                <w:rFonts w:ascii="宋体" w:hAnsi="宋体" w:hint="eastAsia"/>
                <w:szCs w:val="21"/>
              </w:rPr>
              <w:t>恢复申购、赎回及定期定额投资的原因说明</w:t>
            </w:r>
          </w:p>
        </w:tc>
        <w:tc>
          <w:tcPr>
            <w:tcW w:w="4709" w:type="dxa"/>
          </w:tcPr>
          <w:p w:rsidR="00745431" w:rsidRDefault="003922CB" w:rsidP="00745431">
            <w:pPr>
              <w:rPr>
                <w:rFonts w:ascii="宋体" w:hAnsi="宋体"/>
                <w:szCs w:val="21"/>
              </w:rPr>
            </w:pPr>
            <w:bookmarkStart w:id="9" w:name="t_3_1_3_2805_a1_fm1"/>
            <w:bookmarkEnd w:id="9"/>
            <w:r>
              <w:rPr>
                <w:rFonts w:ascii="宋体" w:hAnsi="宋体"/>
                <w:szCs w:val="21"/>
              </w:rPr>
              <w:t>香港联合交易所</w:t>
            </w:r>
            <w:r w:rsidR="000D7E35">
              <w:rPr>
                <w:rFonts w:asciiTheme="minorEastAsia" w:eastAsiaTheme="minorEastAsia" w:hAnsiTheme="minorEastAsia" w:hint="eastAsia"/>
              </w:rPr>
              <w:t>自</w:t>
            </w:r>
            <w:r>
              <w:rPr>
                <w:rFonts w:ascii="宋体" w:hAnsi="宋体" w:hint="eastAsia"/>
                <w:szCs w:val="21"/>
              </w:rPr>
              <w:t>2018年</w:t>
            </w:r>
            <w:r w:rsidR="00435DBB">
              <w:rPr>
                <w:rFonts w:ascii="宋体" w:hAnsi="宋体" w:hint="eastAsia"/>
                <w:szCs w:val="21"/>
              </w:rPr>
              <w:t>10月18日</w:t>
            </w:r>
            <w:r w:rsidR="000D7E35">
              <w:rPr>
                <w:rFonts w:asciiTheme="minorEastAsia" w:eastAsiaTheme="minorEastAsia" w:hAnsiTheme="minorEastAsia" w:hint="eastAsia"/>
              </w:rPr>
              <w:t>起恢复正常交易</w:t>
            </w:r>
            <w:r w:rsidR="000D7E35" w:rsidRPr="006D3CCA">
              <w:rPr>
                <w:rFonts w:asciiTheme="minorEastAsia" w:eastAsiaTheme="minorEastAsia" w:hAnsiTheme="minorEastAsia" w:hint="eastAsia"/>
              </w:rPr>
              <w:t>，本</w:t>
            </w:r>
            <w:r w:rsidR="000D7E35">
              <w:rPr>
                <w:rFonts w:asciiTheme="minorEastAsia" w:eastAsiaTheme="minorEastAsia" w:hAnsiTheme="minorEastAsia" w:hint="eastAsia"/>
              </w:rPr>
              <w:t>基金管理人因此自该日起恢复本基金的申购、赎回及定期定额投资业务</w:t>
            </w:r>
            <w:r w:rsidR="009C434F" w:rsidRPr="006D3CCA">
              <w:rPr>
                <w:rFonts w:asciiTheme="minorEastAsia" w:eastAsiaTheme="minorEastAsia" w:hAnsiTheme="minorEastAsia" w:hint="eastAsia"/>
              </w:rPr>
              <w:t>。</w:t>
            </w:r>
          </w:p>
        </w:tc>
      </w:tr>
    </w:tbl>
    <w:p w:rsidR="000D7E35" w:rsidRPr="007A3F55" w:rsidRDefault="000D7E35" w:rsidP="000D7E35">
      <w:pPr>
        <w:rPr>
          <w:rFonts w:ascii="宋体" w:hAnsi="宋体"/>
          <w:bCs/>
          <w:szCs w:val="21"/>
        </w:rPr>
      </w:pPr>
      <w:r>
        <w:rPr>
          <w:rFonts w:ascii="宋体" w:hAnsi="宋体" w:hint="eastAsia"/>
          <w:bCs/>
          <w:szCs w:val="21"/>
        </w:rPr>
        <w:t>注：</w:t>
      </w:r>
      <w:r w:rsidR="003922CB">
        <w:rPr>
          <w:rFonts w:ascii="宋体" w:hAnsi="宋体" w:hint="eastAsia"/>
          <w:szCs w:val="21"/>
        </w:rPr>
        <w:t>2018年</w:t>
      </w:r>
      <w:r w:rsidR="00435DBB">
        <w:rPr>
          <w:rFonts w:ascii="宋体" w:hAnsi="宋体" w:hint="eastAsia"/>
          <w:szCs w:val="21"/>
        </w:rPr>
        <w:t>10月17日</w:t>
      </w:r>
      <w:r>
        <w:rPr>
          <w:rFonts w:ascii="宋体" w:hAnsi="宋体" w:hint="eastAsia"/>
          <w:bCs/>
          <w:szCs w:val="21"/>
        </w:rPr>
        <w:t>为</w:t>
      </w:r>
      <w:r w:rsidR="009573E0">
        <w:rPr>
          <w:rFonts w:ascii="宋体" w:hAnsi="宋体" w:hint="eastAsia"/>
          <w:bCs/>
          <w:szCs w:val="21"/>
        </w:rPr>
        <w:t>香港</w:t>
      </w:r>
      <w:r w:rsidR="00F66CB3">
        <w:rPr>
          <w:rFonts w:ascii="宋体" w:hAnsi="宋体" w:hint="eastAsia"/>
          <w:bCs/>
          <w:szCs w:val="21"/>
        </w:rPr>
        <w:t>公众假日——</w:t>
      </w:r>
      <w:r w:rsidR="00DC5CEC">
        <w:rPr>
          <w:rFonts w:ascii="宋体" w:hAnsi="宋体" w:hint="eastAsia"/>
          <w:bCs/>
          <w:szCs w:val="21"/>
        </w:rPr>
        <w:t>重阳节</w:t>
      </w:r>
      <w:bookmarkStart w:id="10" w:name="_GoBack"/>
      <w:bookmarkEnd w:id="10"/>
      <w:r>
        <w:rPr>
          <w:rFonts w:ascii="宋体" w:hAnsi="宋体" w:hint="eastAsia"/>
          <w:bCs/>
          <w:szCs w:val="21"/>
        </w:rPr>
        <w:t>。</w:t>
      </w:r>
    </w:p>
    <w:p w:rsidR="00DB145A" w:rsidRPr="00F6101D" w:rsidRDefault="00DB145A" w:rsidP="00DB145A">
      <w:pPr>
        <w:ind w:firstLineChars="200" w:firstLine="420"/>
        <w:rPr>
          <w:rFonts w:ascii="宋体" w:hAnsi="宋体"/>
          <w:bCs/>
          <w:szCs w:val="21"/>
        </w:rPr>
      </w:pPr>
    </w:p>
    <w:p w:rsidR="00B811F8" w:rsidRDefault="00B811F8" w:rsidP="001775E6">
      <w:pPr>
        <w:pStyle w:val="2"/>
        <w:spacing w:beforeLines="50" w:afterLines="50" w:line="240" w:lineRule="auto"/>
        <w:jc w:val="left"/>
        <w:rPr>
          <w:rFonts w:ascii="宋体" w:eastAsia="宋体" w:hAnsi="宋体"/>
          <w:bCs/>
          <w:sz w:val="24"/>
          <w:szCs w:val="24"/>
        </w:rPr>
      </w:pPr>
      <w:r>
        <w:rPr>
          <w:rFonts w:ascii="宋体" w:eastAsia="宋体" w:hAnsi="宋体" w:hint="eastAsia"/>
          <w:bCs/>
          <w:sz w:val="24"/>
          <w:szCs w:val="24"/>
        </w:rPr>
        <w:t xml:space="preserve">2 </w:t>
      </w:r>
      <w:bookmarkStart w:id="11" w:name="t_3_2_table"/>
      <w:bookmarkEnd w:id="11"/>
      <w:r>
        <w:rPr>
          <w:rFonts w:ascii="宋体" w:eastAsia="宋体" w:hAnsi="宋体" w:hint="eastAsia"/>
          <w:bCs/>
          <w:sz w:val="24"/>
          <w:szCs w:val="24"/>
        </w:rPr>
        <w:t>其他需要提示的事项</w:t>
      </w:r>
    </w:p>
    <w:p w:rsidR="00C26B95" w:rsidRPr="000831D0" w:rsidRDefault="00C26B95" w:rsidP="000831D0">
      <w:pPr>
        <w:spacing w:line="360" w:lineRule="auto"/>
        <w:ind w:firstLineChars="200" w:firstLine="420"/>
        <w:jc w:val="left"/>
        <w:rPr>
          <w:rFonts w:ascii="宋体" w:hAnsi="宋体"/>
          <w:szCs w:val="21"/>
        </w:rPr>
      </w:pPr>
      <w:r>
        <w:rPr>
          <w:rFonts w:ascii="宋体" w:hAnsi="宋体" w:hint="eastAsia"/>
          <w:szCs w:val="21"/>
        </w:rPr>
        <w:t>1、</w:t>
      </w:r>
      <w:r w:rsidR="00E41DFE">
        <w:rPr>
          <w:rFonts w:ascii="宋体" w:hAnsi="宋体" w:hint="eastAsia"/>
          <w:szCs w:val="21"/>
        </w:rPr>
        <w:t>根据本基金管理人于2017年1月9日发布的《</w:t>
      </w:r>
      <w:bookmarkStart w:id="12" w:name="t_3_0_table"/>
      <w:bookmarkStart w:id="13" w:name="t_3_0_0002_a2_fm1"/>
      <w:bookmarkEnd w:id="12"/>
      <w:bookmarkEnd w:id="13"/>
      <w:r w:rsidR="00394DE8" w:rsidRPr="00394DE8">
        <w:rPr>
          <w:rFonts w:ascii="宋体" w:hAnsi="宋体" w:hint="eastAsia"/>
          <w:szCs w:val="21"/>
        </w:rPr>
        <w:t>银华全球核心优选证券投资基金</w:t>
      </w:r>
      <w:r w:rsidR="00394DE8" w:rsidRPr="00394DE8">
        <w:rPr>
          <w:rFonts w:ascii="宋体" w:hAnsi="宋体"/>
          <w:szCs w:val="21"/>
        </w:rPr>
        <w:t>恢复办理10万元以下（含10万元）</w:t>
      </w:r>
      <w:r w:rsidR="00394DE8" w:rsidRPr="00394DE8">
        <w:rPr>
          <w:rFonts w:ascii="宋体" w:hAnsi="宋体" w:hint="eastAsia"/>
          <w:szCs w:val="21"/>
        </w:rPr>
        <w:t>申购（含定期定额投资）业务的公告</w:t>
      </w:r>
      <w:r w:rsidR="00E41DFE">
        <w:rPr>
          <w:rFonts w:ascii="宋体" w:hAnsi="宋体" w:hint="eastAsia"/>
          <w:szCs w:val="21"/>
        </w:rPr>
        <w:t>》，</w:t>
      </w:r>
      <w:r w:rsidR="009C2AA2">
        <w:rPr>
          <w:rFonts w:ascii="宋体" w:hAnsi="宋体" w:hint="eastAsia"/>
          <w:szCs w:val="21"/>
        </w:rPr>
        <w:t>本基金于</w:t>
      </w:r>
      <w:r w:rsidR="003922CB">
        <w:rPr>
          <w:rFonts w:ascii="宋体" w:hAnsi="宋体" w:hint="eastAsia"/>
          <w:szCs w:val="21"/>
        </w:rPr>
        <w:t>2018年</w:t>
      </w:r>
      <w:r w:rsidR="00435DBB">
        <w:rPr>
          <w:rFonts w:ascii="宋体" w:hAnsi="宋体" w:hint="eastAsia"/>
          <w:szCs w:val="21"/>
        </w:rPr>
        <w:t>10月18日</w:t>
      </w:r>
      <w:r w:rsidR="009C2AA2">
        <w:rPr>
          <w:rFonts w:ascii="宋体" w:hAnsi="宋体" w:hint="eastAsia"/>
          <w:szCs w:val="21"/>
        </w:rPr>
        <w:t>仅恢复办理10万元以下（含10万元）的申购（含定期定额投资）业务</w:t>
      </w:r>
      <w:r w:rsidR="000831D0">
        <w:rPr>
          <w:rFonts w:ascii="宋体" w:hAnsi="宋体" w:hint="eastAsia"/>
          <w:szCs w:val="21"/>
        </w:rPr>
        <w:t>,</w:t>
      </w:r>
      <w:r w:rsidR="009C2AA2">
        <w:rPr>
          <w:rFonts w:ascii="宋体" w:hAnsi="宋体" w:hint="eastAsia"/>
          <w:szCs w:val="21"/>
        </w:rPr>
        <w:t>并继续暂停</w:t>
      </w:r>
      <w:r>
        <w:t>本基金</w:t>
      </w:r>
      <w:r w:rsidR="000831D0">
        <w:rPr>
          <w:rFonts w:hint="eastAsia"/>
        </w:rPr>
        <w:t>10</w:t>
      </w:r>
      <w:r w:rsidR="000831D0">
        <w:rPr>
          <w:rFonts w:hint="eastAsia"/>
        </w:rPr>
        <w:t>万</w:t>
      </w:r>
      <w:r w:rsidR="000831D0">
        <w:rPr>
          <w:rFonts w:hint="eastAsia"/>
        </w:rPr>
        <w:lastRenderedPageBreak/>
        <w:t>元以上</w:t>
      </w:r>
      <w:r>
        <w:t>的申购</w:t>
      </w:r>
      <w:r w:rsidR="000831D0" w:rsidRPr="00795D3E">
        <w:rPr>
          <w:rFonts w:ascii="宋体" w:hAnsi="宋体"/>
          <w:szCs w:val="21"/>
        </w:rPr>
        <w:t>（含定期定额投资）业务</w:t>
      </w:r>
      <w:r w:rsidR="009C2AA2">
        <w:rPr>
          <w:rFonts w:ascii="宋体" w:hAnsi="宋体" w:hint="eastAsia"/>
          <w:szCs w:val="21"/>
        </w:rPr>
        <w:t>。</w:t>
      </w:r>
      <w:r w:rsidR="009C2AA2" w:rsidRPr="00795D3E">
        <w:rPr>
          <w:rFonts w:ascii="宋体" w:hAnsi="宋体"/>
          <w:szCs w:val="21"/>
        </w:rPr>
        <w:t>如单日某基金账户单笔申购本基金的金额超过10万元，本基金将确认该笔申购失败；如单日某基金账户多笔累计申购本基金的金额超过10万元，本基金将按申购金额大小排序，逐笔累加至符合不超过10万元限额的申请确认成功，其余确认失败。</w:t>
      </w:r>
      <w:r w:rsidR="000831D0" w:rsidRPr="00795D3E">
        <w:rPr>
          <w:rFonts w:ascii="宋体" w:hAnsi="宋体"/>
          <w:szCs w:val="21"/>
        </w:rPr>
        <w:t>敬请投资者留意。</w:t>
      </w:r>
    </w:p>
    <w:p w:rsidR="00B811F8" w:rsidRDefault="000831D0" w:rsidP="00B811F8">
      <w:pPr>
        <w:spacing w:line="360" w:lineRule="auto"/>
        <w:ind w:firstLineChars="200" w:firstLine="420"/>
        <w:jc w:val="left"/>
        <w:rPr>
          <w:rFonts w:ascii="宋体" w:hAnsi="宋体"/>
          <w:szCs w:val="21"/>
        </w:rPr>
      </w:pPr>
      <w:bookmarkStart w:id="14" w:name="t_3_2_2646_a1_fm1"/>
      <w:bookmarkEnd w:id="14"/>
      <w:r>
        <w:rPr>
          <w:rFonts w:ascii="宋体" w:hAnsi="宋体" w:hint="eastAsia"/>
          <w:szCs w:val="21"/>
        </w:rPr>
        <w:t>2</w:t>
      </w:r>
      <w:r w:rsidR="00745431">
        <w:rPr>
          <w:rFonts w:ascii="宋体" w:hAnsi="宋体" w:hint="eastAsia"/>
          <w:szCs w:val="21"/>
        </w:rPr>
        <w:t>、</w:t>
      </w:r>
      <w:r w:rsidR="00B811F8">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 投资者可登录本公司网站（www.yhfund.com.cn）或拨打本公司客户服务电话（010-85186558或者400-678-3333）获取相关信息。</w:t>
      </w:r>
    </w:p>
    <w:p w:rsidR="00B811F8" w:rsidRDefault="000831D0" w:rsidP="00B811F8">
      <w:pPr>
        <w:spacing w:line="360" w:lineRule="auto"/>
        <w:ind w:firstLineChars="200" w:firstLine="420"/>
        <w:jc w:val="left"/>
        <w:rPr>
          <w:rFonts w:ascii="宋体" w:hAnsi="宋体"/>
          <w:szCs w:val="21"/>
        </w:rPr>
      </w:pPr>
      <w:r>
        <w:rPr>
          <w:rFonts w:ascii="宋体" w:hAnsi="宋体" w:hint="eastAsia"/>
          <w:szCs w:val="21"/>
        </w:rPr>
        <w:t>3</w:t>
      </w:r>
      <w:r w:rsidR="00B811F8">
        <w:rPr>
          <w:rFonts w:ascii="宋体" w:hAnsi="宋体" w:hint="eastAsia"/>
          <w:szCs w:val="21"/>
        </w:rPr>
        <w:t>、基金管理人承诺以诚实信用、勤勉尽责的原则管理和运用基金资产，但不保证基金一定盈利，也不保证最低收益。敬请投资者留意投资风险。</w:t>
      </w:r>
    </w:p>
    <w:p w:rsidR="00B811F8" w:rsidRPr="00B811F8" w:rsidRDefault="00B811F8" w:rsidP="0014118F">
      <w:pPr>
        <w:spacing w:line="360" w:lineRule="auto"/>
        <w:ind w:firstLineChars="200" w:firstLine="420"/>
        <w:jc w:val="left"/>
        <w:rPr>
          <w:rFonts w:ascii="宋体" w:hAnsi="宋体"/>
          <w:szCs w:val="21"/>
        </w:rPr>
      </w:pPr>
    </w:p>
    <w:p w:rsidR="00B811F8" w:rsidRDefault="00B811F8" w:rsidP="0014118F">
      <w:pPr>
        <w:spacing w:line="360" w:lineRule="auto"/>
        <w:ind w:firstLineChars="200" w:firstLine="420"/>
        <w:jc w:val="left"/>
        <w:rPr>
          <w:rFonts w:ascii="宋体" w:hAnsi="宋体"/>
          <w:szCs w:val="21"/>
        </w:rPr>
      </w:pPr>
    </w:p>
    <w:p w:rsidR="003A18A1" w:rsidRDefault="00AF68BC" w:rsidP="0014118F">
      <w:pPr>
        <w:spacing w:line="360" w:lineRule="auto"/>
        <w:ind w:firstLineChars="200" w:firstLine="420"/>
        <w:jc w:val="left"/>
        <w:rPr>
          <w:rFonts w:ascii="宋体" w:hAnsi="宋体"/>
          <w:szCs w:val="21"/>
        </w:rPr>
      </w:pPr>
      <w:r>
        <w:rPr>
          <w:rFonts w:ascii="宋体" w:hAnsi="宋体" w:hint="eastAsia"/>
          <w:szCs w:val="21"/>
        </w:rPr>
        <w:t>特此公告</w:t>
      </w:r>
      <w:r w:rsidR="006B4E69">
        <w:rPr>
          <w:rFonts w:ascii="宋体" w:hAnsi="宋体" w:hint="eastAsia"/>
          <w:szCs w:val="21"/>
        </w:rPr>
        <w:t>。</w:t>
      </w:r>
    </w:p>
    <w:p w:rsidR="00B811F8" w:rsidRDefault="00B811F8">
      <w:pPr>
        <w:spacing w:line="360" w:lineRule="auto"/>
        <w:jc w:val="right"/>
        <w:rPr>
          <w:rFonts w:ascii="宋体" w:hAnsi="宋体"/>
          <w:szCs w:val="21"/>
        </w:rPr>
      </w:pPr>
    </w:p>
    <w:p w:rsidR="003A18A1" w:rsidRPr="008A0EEA" w:rsidRDefault="003A18A1">
      <w:pPr>
        <w:spacing w:line="360" w:lineRule="auto"/>
        <w:jc w:val="right"/>
        <w:rPr>
          <w:rFonts w:ascii="宋体" w:hAnsi="宋体"/>
          <w:szCs w:val="21"/>
        </w:rPr>
      </w:pPr>
      <w:r w:rsidRPr="008A0EEA">
        <w:rPr>
          <w:rFonts w:ascii="宋体" w:hAnsi="宋体"/>
          <w:szCs w:val="21"/>
        </w:rPr>
        <w:t>银华基金管理</w:t>
      </w:r>
      <w:r w:rsidR="008111B3">
        <w:rPr>
          <w:rFonts w:ascii="宋体" w:hAnsi="宋体" w:hint="eastAsia"/>
          <w:szCs w:val="21"/>
        </w:rPr>
        <w:t>股份</w:t>
      </w:r>
      <w:r w:rsidRPr="008A0EEA">
        <w:rPr>
          <w:rFonts w:ascii="宋体" w:hAnsi="宋体"/>
          <w:szCs w:val="21"/>
        </w:rPr>
        <w:t>有限公司</w:t>
      </w:r>
    </w:p>
    <w:p w:rsidR="007E445E" w:rsidRPr="008A0EEA" w:rsidRDefault="003922CB" w:rsidP="007E445E">
      <w:pPr>
        <w:spacing w:line="360" w:lineRule="auto"/>
        <w:jc w:val="right"/>
        <w:rPr>
          <w:rFonts w:ascii="宋体" w:hAnsi="宋体"/>
          <w:szCs w:val="21"/>
        </w:rPr>
      </w:pPr>
      <w:r>
        <w:rPr>
          <w:rFonts w:ascii="宋体" w:hAnsi="宋体" w:hint="eastAsia"/>
          <w:szCs w:val="21"/>
        </w:rPr>
        <w:t>2018年</w:t>
      </w:r>
      <w:r w:rsidR="00435DBB">
        <w:rPr>
          <w:rFonts w:ascii="宋体" w:hAnsi="宋体" w:hint="eastAsia"/>
          <w:szCs w:val="21"/>
        </w:rPr>
        <w:t>10月12日</w:t>
      </w:r>
    </w:p>
    <w:p w:rsidR="003A18A1" w:rsidRPr="008A0EEA" w:rsidRDefault="003A18A1" w:rsidP="007E445E">
      <w:pPr>
        <w:spacing w:line="360" w:lineRule="auto"/>
        <w:jc w:val="right"/>
        <w:rPr>
          <w:rFonts w:ascii="宋体" w:hAnsi="宋体"/>
          <w:szCs w:val="21"/>
        </w:rPr>
      </w:pPr>
    </w:p>
    <w:sectPr w:rsidR="003A18A1" w:rsidRPr="008A0EEA" w:rsidSect="002D172B">
      <w:headerReference w:type="default" r:id="rId6"/>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4B" w:rsidRDefault="00B57A4B">
      <w:r>
        <w:separator/>
      </w:r>
    </w:p>
  </w:endnote>
  <w:endnote w:type="continuationSeparator" w:id="1">
    <w:p w:rsidR="00B57A4B" w:rsidRDefault="00B57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D3" w:rsidRDefault="00B10ED3" w:rsidP="003A18A1">
    <w:pPr>
      <w:pStyle w:val="a4"/>
      <w:jc w:val="center"/>
    </w:pPr>
    <w:r>
      <w:rPr>
        <w:rFonts w:hint="eastAsia"/>
      </w:rPr>
      <w:t>第</w:t>
    </w:r>
    <w:r w:rsidR="00B14BB4">
      <w:fldChar w:fldCharType="begin"/>
    </w:r>
    <w:r w:rsidR="003443A3">
      <w:instrText xml:space="preserve"> PAGE   \* MERGEFORMAT </w:instrText>
    </w:r>
    <w:r w:rsidR="00B14BB4">
      <w:fldChar w:fldCharType="separate"/>
    </w:r>
    <w:r w:rsidR="001775E6">
      <w:rPr>
        <w:noProof/>
      </w:rPr>
      <w:t>1</w:t>
    </w:r>
    <w:r w:rsidR="00B14BB4">
      <w:rPr>
        <w:noProof/>
      </w:rPr>
      <w:fldChar w:fldCharType="end"/>
    </w:r>
    <w:r>
      <w:rPr>
        <w:rFonts w:hint="eastAsia"/>
      </w:rPr>
      <w:t>页共</w:t>
    </w:r>
    <w:r w:rsidR="00D7498E">
      <w:rPr>
        <w:rFonts w:hint="eastAsia"/>
      </w:rPr>
      <w:t>2</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4B" w:rsidRDefault="00B57A4B">
      <w:r>
        <w:separator/>
      </w:r>
    </w:p>
  </w:footnote>
  <w:footnote w:type="continuationSeparator" w:id="1">
    <w:p w:rsidR="00B57A4B" w:rsidRDefault="00B57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D3" w:rsidRDefault="008111B3" w:rsidP="00405350">
    <w:pPr>
      <w:pStyle w:val="a5"/>
      <w:tabs>
        <w:tab w:val="left" w:pos="2265"/>
        <w:tab w:val="right" w:pos="8844"/>
      </w:tabs>
      <w:jc w:val="both"/>
    </w:pPr>
    <w:r>
      <w:rPr>
        <w:noProof/>
      </w:rPr>
      <w:drawing>
        <wp:inline distT="0" distB="0" distL="0" distR="0">
          <wp:extent cx="2409825" cy="520716"/>
          <wp:effectExtent l="19050" t="0" r="9525"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2409825" cy="52071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PWAFVersion" w:val="5.0"/>
  </w:docVars>
  <w:rsids>
    <w:rsidRoot w:val="00172A27"/>
    <w:rsid w:val="00000284"/>
    <w:rsid w:val="00055E70"/>
    <w:rsid w:val="00073DAB"/>
    <w:rsid w:val="00076047"/>
    <w:rsid w:val="000831D0"/>
    <w:rsid w:val="00095E48"/>
    <w:rsid w:val="000A351F"/>
    <w:rsid w:val="000B6DBB"/>
    <w:rsid w:val="000D7E35"/>
    <w:rsid w:val="000F36AA"/>
    <w:rsid w:val="00120EF9"/>
    <w:rsid w:val="00123E20"/>
    <w:rsid w:val="001260B1"/>
    <w:rsid w:val="0014118F"/>
    <w:rsid w:val="00145D43"/>
    <w:rsid w:val="00150722"/>
    <w:rsid w:val="001628A9"/>
    <w:rsid w:val="00163942"/>
    <w:rsid w:val="00164333"/>
    <w:rsid w:val="0016442B"/>
    <w:rsid w:val="00165DE1"/>
    <w:rsid w:val="00172A27"/>
    <w:rsid w:val="001775E6"/>
    <w:rsid w:val="00187FA6"/>
    <w:rsid w:val="001A2835"/>
    <w:rsid w:val="001C0858"/>
    <w:rsid w:val="001C3E67"/>
    <w:rsid w:val="001C7852"/>
    <w:rsid w:val="001F62D8"/>
    <w:rsid w:val="00202405"/>
    <w:rsid w:val="00204DE4"/>
    <w:rsid w:val="00217F0A"/>
    <w:rsid w:val="0023017F"/>
    <w:rsid w:val="002338BD"/>
    <w:rsid w:val="002555A9"/>
    <w:rsid w:val="002629D1"/>
    <w:rsid w:val="00280342"/>
    <w:rsid w:val="00281E98"/>
    <w:rsid w:val="0028732F"/>
    <w:rsid w:val="002965F4"/>
    <w:rsid w:val="00297918"/>
    <w:rsid w:val="002A323C"/>
    <w:rsid w:val="002A7BE2"/>
    <w:rsid w:val="002C041C"/>
    <w:rsid w:val="002C1B9B"/>
    <w:rsid w:val="002D172B"/>
    <w:rsid w:val="002D5470"/>
    <w:rsid w:val="002E1B2F"/>
    <w:rsid w:val="002F0EE6"/>
    <w:rsid w:val="002F3317"/>
    <w:rsid w:val="00302A1E"/>
    <w:rsid w:val="003103E1"/>
    <w:rsid w:val="0032178F"/>
    <w:rsid w:val="003443A3"/>
    <w:rsid w:val="00356635"/>
    <w:rsid w:val="00362B4D"/>
    <w:rsid w:val="00372514"/>
    <w:rsid w:val="003922CB"/>
    <w:rsid w:val="00394608"/>
    <w:rsid w:val="00394DE8"/>
    <w:rsid w:val="003A18A1"/>
    <w:rsid w:val="003A51E4"/>
    <w:rsid w:val="003A5C2E"/>
    <w:rsid w:val="003B1FF8"/>
    <w:rsid w:val="003B3330"/>
    <w:rsid w:val="003B7ED5"/>
    <w:rsid w:val="003C4878"/>
    <w:rsid w:val="003D3274"/>
    <w:rsid w:val="003E2900"/>
    <w:rsid w:val="003E41E8"/>
    <w:rsid w:val="003F2056"/>
    <w:rsid w:val="00405350"/>
    <w:rsid w:val="00412CB7"/>
    <w:rsid w:val="0041626E"/>
    <w:rsid w:val="00435DBB"/>
    <w:rsid w:val="0044437C"/>
    <w:rsid w:val="004453A0"/>
    <w:rsid w:val="00454D3E"/>
    <w:rsid w:val="004628AB"/>
    <w:rsid w:val="00465765"/>
    <w:rsid w:val="004662C2"/>
    <w:rsid w:val="0046795E"/>
    <w:rsid w:val="0047710B"/>
    <w:rsid w:val="00483CD9"/>
    <w:rsid w:val="004A13F6"/>
    <w:rsid w:val="004A4A57"/>
    <w:rsid w:val="004C5753"/>
    <w:rsid w:val="004D2ADC"/>
    <w:rsid w:val="00524299"/>
    <w:rsid w:val="0052536D"/>
    <w:rsid w:val="00534CE0"/>
    <w:rsid w:val="00551891"/>
    <w:rsid w:val="0055263E"/>
    <w:rsid w:val="0055440A"/>
    <w:rsid w:val="00590124"/>
    <w:rsid w:val="005B6D30"/>
    <w:rsid w:val="005D02D8"/>
    <w:rsid w:val="005E712F"/>
    <w:rsid w:val="005F2AE1"/>
    <w:rsid w:val="00601445"/>
    <w:rsid w:val="006217E9"/>
    <w:rsid w:val="00623A68"/>
    <w:rsid w:val="00631FDB"/>
    <w:rsid w:val="006478B6"/>
    <w:rsid w:val="00661D90"/>
    <w:rsid w:val="00662A74"/>
    <w:rsid w:val="00681C32"/>
    <w:rsid w:val="00685BEE"/>
    <w:rsid w:val="00697A4F"/>
    <w:rsid w:val="006A729E"/>
    <w:rsid w:val="006B4E69"/>
    <w:rsid w:val="006C7500"/>
    <w:rsid w:val="006E5F64"/>
    <w:rsid w:val="006E68D0"/>
    <w:rsid w:val="00701C11"/>
    <w:rsid w:val="00703E3E"/>
    <w:rsid w:val="007051F5"/>
    <w:rsid w:val="00713C60"/>
    <w:rsid w:val="00723502"/>
    <w:rsid w:val="0074162A"/>
    <w:rsid w:val="00745431"/>
    <w:rsid w:val="007730F7"/>
    <w:rsid w:val="00784697"/>
    <w:rsid w:val="00786499"/>
    <w:rsid w:val="00796386"/>
    <w:rsid w:val="007A16C7"/>
    <w:rsid w:val="007A184B"/>
    <w:rsid w:val="007A39BB"/>
    <w:rsid w:val="007A59F3"/>
    <w:rsid w:val="007B000C"/>
    <w:rsid w:val="007B24E5"/>
    <w:rsid w:val="007B4293"/>
    <w:rsid w:val="007B644F"/>
    <w:rsid w:val="007C402B"/>
    <w:rsid w:val="007D195F"/>
    <w:rsid w:val="007D68BF"/>
    <w:rsid w:val="007E445E"/>
    <w:rsid w:val="007F34D1"/>
    <w:rsid w:val="008111B3"/>
    <w:rsid w:val="008151B7"/>
    <w:rsid w:val="0081624C"/>
    <w:rsid w:val="008254B7"/>
    <w:rsid w:val="00827A6C"/>
    <w:rsid w:val="00845BC9"/>
    <w:rsid w:val="008467D5"/>
    <w:rsid w:val="00855A8B"/>
    <w:rsid w:val="00867659"/>
    <w:rsid w:val="00871F4B"/>
    <w:rsid w:val="00894A25"/>
    <w:rsid w:val="00897953"/>
    <w:rsid w:val="008A0EEA"/>
    <w:rsid w:val="008B3B82"/>
    <w:rsid w:val="008B75BC"/>
    <w:rsid w:val="008D71D4"/>
    <w:rsid w:val="008D7C27"/>
    <w:rsid w:val="008E0779"/>
    <w:rsid w:val="008E27B8"/>
    <w:rsid w:val="008E37C3"/>
    <w:rsid w:val="008F778C"/>
    <w:rsid w:val="009120D6"/>
    <w:rsid w:val="00940F0C"/>
    <w:rsid w:val="0094267E"/>
    <w:rsid w:val="00944634"/>
    <w:rsid w:val="00945D7B"/>
    <w:rsid w:val="00946751"/>
    <w:rsid w:val="00950A11"/>
    <w:rsid w:val="00951A83"/>
    <w:rsid w:val="00951AB0"/>
    <w:rsid w:val="009573E0"/>
    <w:rsid w:val="00963B33"/>
    <w:rsid w:val="009652F0"/>
    <w:rsid w:val="00971238"/>
    <w:rsid w:val="0097623A"/>
    <w:rsid w:val="009903EA"/>
    <w:rsid w:val="00997253"/>
    <w:rsid w:val="009B5B45"/>
    <w:rsid w:val="009C2AA2"/>
    <w:rsid w:val="009C434F"/>
    <w:rsid w:val="009E715A"/>
    <w:rsid w:val="009F71B4"/>
    <w:rsid w:val="00A03DBD"/>
    <w:rsid w:val="00A15154"/>
    <w:rsid w:val="00A24DAC"/>
    <w:rsid w:val="00A40442"/>
    <w:rsid w:val="00A71DC5"/>
    <w:rsid w:val="00A731BC"/>
    <w:rsid w:val="00A746D7"/>
    <w:rsid w:val="00A94527"/>
    <w:rsid w:val="00A9636D"/>
    <w:rsid w:val="00AA6840"/>
    <w:rsid w:val="00AC4DBB"/>
    <w:rsid w:val="00AD7BB2"/>
    <w:rsid w:val="00AE53A7"/>
    <w:rsid w:val="00AF68BC"/>
    <w:rsid w:val="00B06FBD"/>
    <w:rsid w:val="00B10ED3"/>
    <w:rsid w:val="00B11B63"/>
    <w:rsid w:val="00B14BB4"/>
    <w:rsid w:val="00B50B12"/>
    <w:rsid w:val="00B572F9"/>
    <w:rsid w:val="00B57A4B"/>
    <w:rsid w:val="00B6365C"/>
    <w:rsid w:val="00B811F8"/>
    <w:rsid w:val="00B814C5"/>
    <w:rsid w:val="00B84874"/>
    <w:rsid w:val="00BA2EE4"/>
    <w:rsid w:val="00BC47A4"/>
    <w:rsid w:val="00BC7E50"/>
    <w:rsid w:val="00BE71C5"/>
    <w:rsid w:val="00C10273"/>
    <w:rsid w:val="00C26B95"/>
    <w:rsid w:val="00C47B38"/>
    <w:rsid w:val="00C85033"/>
    <w:rsid w:val="00CD18AD"/>
    <w:rsid w:val="00CE7F9D"/>
    <w:rsid w:val="00D014A3"/>
    <w:rsid w:val="00D078FF"/>
    <w:rsid w:val="00D23389"/>
    <w:rsid w:val="00D34DC6"/>
    <w:rsid w:val="00D34FF0"/>
    <w:rsid w:val="00D45C64"/>
    <w:rsid w:val="00D469D7"/>
    <w:rsid w:val="00D627B9"/>
    <w:rsid w:val="00D7498E"/>
    <w:rsid w:val="00D81C6B"/>
    <w:rsid w:val="00DA7AE0"/>
    <w:rsid w:val="00DB02F7"/>
    <w:rsid w:val="00DB145A"/>
    <w:rsid w:val="00DC5CEC"/>
    <w:rsid w:val="00DF799A"/>
    <w:rsid w:val="00E00122"/>
    <w:rsid w:val="00E05E61"/>
    <w:rsid w:val="00E24074"/>
    <w:rsid w:val="00E264C8"/>
    <w:rsid w:val="00E33D91"/>
    <w:rsid w:val="00E41369"/>
    <w:rsid w:val="00E41DFE"/>
    <w:rsid w:val="00E62BAF"/>
    <w:rsid w:val="00E67348"/>
    <w:rsid w:val="00E7260E"/>
    <w:rsid w:val="00E72DA6"/>
    <w:rsid w:val="00E73867"/>
    <w:rsid w:val="00E801EE"/>
    <w:rsid w:val="00E91E31"/>
    <w:rsid w:val="00E93A5E"/>
    <w:rsid w:val="00E957C7"/>
    <w:rsid w:val="00EA6E6D"/>
    <w:rsid w:val="00EA7371"/>
    <w:rsid w:val="00EC59EC"/>
    <w:rsid w:val="00ED29B8"/>
    <w:rsid w:val="00EE02CA"/>
    <w:rsid w:val="00F07B7A"/>
    <w:rsid w:val="00F278FF"/>
    <w:rsid w:val="00F340D4"/>
    <w:rsid w:val="00F37BAD"/>
    <w:rsid w:val="00F6101D"/>
    <w:rsid w:val="00F66CB3"/>
    <w:rsid w:val="00F72C03"/>
    <w:rsid w:val="00F8449A"/>
    <w:rsid w:val="00FA024E"/>
    <w:rsid w:val="00FA4060"/>
    <w:rsid w:val="00FC33D8"/>
    <w:rsid w:val="00FC7FBD"/>
    <w:rsid w:val="00FE6E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2B"/>
    <w:pPr>
      <w:widowControl w:val="0"/>
      <w:jc w:val="both"/>
    </w:pPr>
    <w:rPr>
      <w:kern w:val="2"/>
      <w:sz w:val="21"/>
      <w:szCs w:val="22"/>
    </w:rPr>
  </w:style>
  <w:style w:type="paragraph" w:styleId="2">
    <w:name w:val="heading 2"/>
    <w:basedOn w:val="a"/>
    <w:next w:val="a"/>
    <w:link w:val="2Char"/>
    <w:qFormat/>
    <w:rsid w:val="002D172B"/>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D172B"/>
    <w:rPr>
      <w:vertAlign w:val="superscript"/>
    </w:rPr>
  </w:style>
  <w:style w:type="character" w:customStyle="1" w:styleId="2Char">
    <w:name w:val="标题 2 Char"/>
    <w:link w:val="2"/>
    <w:rsid w:val="002D172B"/>
    <w:rPr>
      <w:rFonts w:ascii="Arial" w:eastAsia="黑体" w:hAnsi="Arial"/>
      <w:b/>
      <w:kern w:val="2"/>
      <w:sz w:val="32"/>
    </w:rPr>
  </w:style>
  <w:style w:type="character" w:customStyle="1" w:styleId="Char">
    <w:name w:val="页脚 Char"/>
    <w:link w:val="a4"/>
    <w:rsid w:val="002D172B"/>
    <w:rPr>
      <w:kern w:val="2"/>
      <w:sz w:val="18"/>
      <w:szCs w:val="18"/>
    </w:rPr>
  </w:style>
  <w:style w:type="character" w:customStyle="1" w:styleId="Char0">
    <w:name w:val="页眉 Char"/>
    <w:link w:val="a5"/>
    <w:rsid w:val="002D172B"/>
    <w:rPr>
      <w:kern w:val="2"/>
      <w:sz w:val="18"/>
      <w:szCs w:val="18"/>
    </w:rPr>
  </w:style>
  <w:style w:type="character" w:customStyle="1" w:styleId="Char1">
    <w:name w:val="脚注文本 Char"/>
    <w:link w:val="a6"/>
    <w:rsid w:val="002D172B"/>
    <w:rPr>
      <w:rFonts w:ascii="Times New Roman" w:hAnsi="Times New Roman"/>
      <w:kern w:val="2"/>
      <w:sz w:val="18"/>
    </w:rPr>
  </w:style>
  <w:style w:type="paragraph" w:styleId="a6">
    <w:name w:val="footnote text"/>
    <w:basedOn w:val="a"/>
    <w:link w:val="Char1"/>
    <w:rsid w:val="002D172B"/>
    <w:pPr>
      <w:snapToGrid w:val="0"/>
      <w:jc w:val="left"/>
    </w:pPr>
    <w:rPr>
      <w:rFonts w:ascii="Times New Roman" w:hAnsi="Times New Roman"/>
      <w:sz w:val="18"/>
      <w:szCs w:val="20"/>
    </w:rPr>
  </w:style>
  <w:style w:type="paragraph" w:styleId="a5">
    <w:name w:val="header"/>
    <w:basedOn w:val="a"/>
    <w:link w:val="Char0"/>
    <w:rsid w:val="002D172B"/>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rsid w:val="002D172B"/>
    <w:rPr>
      <w:rFonts w:ascii="Times New Roman" w:hAnsi="Times New Roman"/>
      <w:szCs w:val="24"/>
    </w:rPr>
  </w:style>
  <w:style w:type="paragraph" w:styleId="a7">
    <w:name w:val="Document Map"/>
    <w:basedOn w:val="a"/>
    <w:rsid w:val="002D172B"/>
    <w:pPr>
      <w:shd w:val="clear" w:color="auto" w:fill="000080"/>
    </w:pPr>
  </w:style>
  <w:style w:type="paragraph" w:styleId="a4">
    <w:name w:val="footer"/>
    <w:basedOn w:val="a"/>
    <w:link w:val="Char"/>
    <w:rsid w:val="002D172B"/>
    <w:pPr>
      <w:tabs>
        <w:tab w:val="center" w:pos="4153"/>
        <w:tab w:val="right" w:pos="8306"/>
      </w:tabs>
      <w:snapToGrid w:val="0"/>
      <w:jc w:val="left"/>
    </w:pPr>
    <w:rPr>
      <w:sz w:val="18"/>
      <w:szCs w:val="18"/>
    </w:rPr>
  </w:style>
  <w:style w:type="paragraph" w:styleId="a8">
    <w:name w:val="Balloon Text"/>
    <w:basedOn w:val="a"/>
    <w:semiHidden/>
    <w:rsid w:val="008A0EEA"/>
    <w:rPr>
      <w:sz w:val="18"/>
      <w:szCs w:val="18"/>
    </w:rPr>
  </w:style>
</w:styles>
</file>

<file path=word/webSettings.xml><?xml version="1.0" encoding="utf-8"?>
<w:webSettings xmlns:r="http://schemas.openxmlformats.org/officeDocument/2006/relationships" xmlns:w="http://schemas.openxmlformats.org/wordprocessingml/2006/main">
  <w:divs>
    <w:div w:id="1071318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4</DocSecurity>
  <PresentationFormat/>
  <Lines>8</Lines>
  <Paragraphs>2</Paragraphs>
  <Slides>0</Slides>
  <Notes>0</Notes>
  <HiddenSlides>0</HiddenSlides>
  <MMClips>0</MMClip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2018-01-05T08:10:00Z</cp:lastPrinted>
  <dcterms:created xsi:type="dcterms:W3CDTF">2018-10-11T16:34:00Z</dcterms:created>
  <dcterms:modified xsi:type="dcterms:W3CDTF">2018-10-11T16:34:00Z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